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F276" w14:textId="77777777" w:rsidR="00FA02E4" w:rsidRPr="009E0A7B" w:rsidRDefault="00054C26" w:rsidP="00054C26">
      <w:pPr>
        <w:jc w:val="center"/>
        <w:rPr>
          <w:rFonts w:ascii="Goudy Old Style" w:hAnsi="Goudy Old Style"/>
          <w:b/>
          <w:sz w:val="40"/>
          <w:szCs w:val="40"/>
        </w:rPr>
      </w:pPr>
      <w:r w:rsidRPr="009E0A7B">
        <w:rPr>
          <w:rFonts w:ascii="Goudy Old Style" w:hAnsi="Goudy Old Style"/>
          <w:b/>
          <w:sz w:val="40"/>
          <w:szCs w:val="40"/>
        </w:rPr>
        <w:t>PKL Little Helper</w:t>
      </w:r>
    </w:p>
    <w:p w14:paraId="14A19E18" w14:textId="77777777" w:rsidR="00054C26" w:rsidRPr="008924C0" w:rsidRDefault="00054C26" w:rsidP="00054C26">
      <w:pPr>
        <w:jc w:val="center"/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680"/>
        <w:gridCol w:w="4446"/>
      </w:tblGrid>
      <w:tr w:rsidR="00054C26" w:rsidRPr="008924C0" w14:paraId="1AC98286" w14:textId="77777777" w:rsidTr="008C4EE9">
        <w:tc>
          <w:tcPr>
            <w:tcW w:w="738" w:type="dxa"/>
            <w:tcBorders>
              <w:bottom w:val="single" w:sz="4" w:space="0" w:color="auto"/>
            </w:tcBorders>
          </w:tcPr>
          <w:p w14:paraId="173AB0B3" w14:textId="77777777" w:rsidR="00054C26" w:rsidRPr="008924C0" w:rsidRDefault="00054C26" w:rsidP="00054C2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CCCCCC"/>
          </w:tcPr>
          <w:p w14:paraId="41997C6C" w14:textId="29B67594" w:rsidR="00054C26" w:rsidRPr="008924C0" w:rsidRDefault="00246950" w:rsidP="00246950">
            <w:pPr>
              <w:jc w:val="center"/>
              <w:rPr>
                <w:rFonts w:ascii="Goudy Old Style" w:hAnsi="Goudy Old Style"/>
                <w:smallCaps/>
                <w:sz w:val="36"/>
                <w:szCs w:val="36"/>
              </w:rPr>
            </w:pPr>
            <w:r w:rsidRPr="008924C0">
              <w:rPr>
                <w:rFonts w:ascii="Goudy Old Style" w:hAnsi="Goudy Old Style"/>
                <w:smallCaps/>
                <w:sz w:val="36"/>
                <w:szCs w:val="36"/>
              </w:rPr>
              <w:t xml:space="preserve">Brain Connection </w:t>
            </w:r>
          </w:p>
        </w:tc>
        <w:tc>
          <w:tcPr>
            <w:tcW w:w="4446" w:type="dxa"/>
            <w:shd w:val="clear" w:color="auto" w:fill="CCCCCC"/>
          </w:tcPr>
          <w:p w14:paraId="38471A52" w14:textId="57C98A8D" w:rsidR="00054C26" w:rsidRPr="008924C0" w:rsidRDefault="00246950" w:rsidP="00054C26">
            <w:pPr>
              <w:jc w:val="center"/>
              <w:rPr>
                <w:rFonts w:ascii="Goudy Old Style" w:hAnsi="Goudy Old Style"/>
                <w:smallCaps/>
                <w:sz w:val="36"/>
                <w:szCs w:val="36"/>
              </w:rPr>
            </w:pPr>
            <w:r w:rsidRPr="008924C0">
              <w:rPr>
                <w:rFonts w:ascii="Goudy Old Style" w:hAnsi="Goudy Old Style"/>
                <w:smallCaps/>
                <w:sz w:val="36"/>
                <w:szCs w:val="36"/>
              </w:rPr>
              <w:t>Tips / Resources</w:t>
            </w:r>
          </w:p>
        </w:tc>
      </w:tr>
      <w:tr w:rsidR="00054C26" w:rsidRPr="008924C0" w14:paraId="52FF0D0F" w14:textId="77777777" w:rsidTr="008C4EE9">
        <w:trPr>
          <w:cantSplit/>
          <w:trHeight w:val="1134"/>
        </w:trPr>
        <w:tc>
          <w:tcPr>
            <w:tcW w:w="738" w:type="dxa"/>
            <w:shd w:val="clear" w:color="auto" w:fill="CCCCCC"/>
            <w:textDirection w:val="btLr"/>
          </w:tcPr>
          <w:p w14:paraId="3FA11423" w14:textId="77777777" w:rsidR="00054C26" w:rsidRPr="008924C0" w:rsidRDefault="00054C26" w:rsidP="00054C26">
            <w:pPr>
              <w:ind w:left="113" w:right="113"/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315B86">
              <w:rPr>
                <w:rFonts w:ascii="Goudy Old Style" w:hAnsi="Goudy Old Style"/>
                <w:b/>
                <w:sz w:val="48"/>
                <w:szCs w:val="48"/>
              </w:rPr>
              <w:t>P</w:t>
            </w:r>
            <w:r w:rsidRPr="009E0A7B">
              <w:rPr>
                <w:rFonts w:ascii="Goudy Old Style" w:hAnsi="Goudy Old Style"/>
                <w:sz w:val="32"/>
                <w:szCs w:val="32"/>
              </w:rPr>
              <w:t>erformance-Based Assessment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18E6B2B" w14:textId="77777777" w:rsidR="00054C26" w:rsidRPr="008924C0" w:rsidRDefault="00054C26" w:rsidP="00054C2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  <w:p w14:paraId="5E4AD866" w14:textId="2843B1B0" w:rsidR="0024695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  <w:r w:rsidRPr="008924C0">
              <w:rPr>
                <w:rFonts w:ascii="Goudy Old Style" w:hAnsi="Goudy Old Style"/>
                <w:sz w:val="28"/>
                <w:szCs w:val="28"/>
              </w:rPr>
              <w:t xml:space="preserve">We lose what we don’t use. </w:t>
            </w:r>
          </w:p>
          <w:p w14:paraId="4C2643F8" w14:textId="77777777" w:rsidR="0024695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18D8B1B6" w14:textId="77777777" w:rsidR="00246950" w:rsidRPr="008924C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  <w:r w:rsidRPr="008924C0">
              <w:rPr>
                <w:rFonts w:ascii="Goudy Old Style" w:hAnsi="Goudy Old Style"/>
                <w:sz w:val="28"/>
                <w:szCs w:val="28"/>
              </w:rPr>
              <w:t xml:space="preserve">Practice is more meaningful and focused when we’re getting ready for a performance / big game. </w:t>
            </w:r>
          </w:p>
          <w:p w14:paraId="1193F17C" w14:textId="77777777" w:rsidR="0024695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3387266" w14:textId="77777777" w:rsidR="0024695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  <w:r w:rsidRPr="008924C0">
              <w:rPr>
                <w:rFonts w:ascii="Goudy Old Style" w:hAnsi="Goudy Old Style"/>
                <w:sz w:val="28"/>
                <w:szCs w:val="28"/>
              </w:rPr>
              <w:t>Performance improves when practice increasingly looks like the performance.</w:t>
            </w:r>
          </w:p>
          <w:p w14:paraId="578997FB" w14:textId="77777777" w:rsidR="0024695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54986BCC" w14:textId="77777777" w:rsidR="0024695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To teach for understanding is to teach for transfer—the capacity to apply learning in real performances.</w:t>
            </w:r>
          </w:p>
          <w:p w14:paraId="766C555C" w14:textId="77777777" w:rsidR="0024695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1DDBBAA4" w14:textId="77777777" w:rsidR="00246950" w:rsidRPr="008924C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  <w:r w:rsidRPr="008924C0">
              <w:rPr>
                <w:rFonts w:ascii="Goudy Old Style" w:hAnsi="Goudy Old Style"/>
                <w:sz w:val="28"/>
                <w:szCs w:val="28"/>
              </w:rPr>
              <w:t>Consolidation—the non-conscious process by which our brains determine what to hang on to—can be increased through stories and scenarios with characters and conflicts that require some type of purposeful action.</w:t>
            </w:r>
          </w:p>
          <w:p w14:paraId="290D9327" w14:textId="77777777" w:rsidR="00054C26" w:rsidRPr="008924C0" w:rsidRDefault="00054C26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64FB9600" w14:textId="77777777" w:rsidR="00054C26" w:rsidRDefault="00054C2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22B661F5" w14:textId="77777777" w:rsidR="00315B86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9D8B351" w14:textId="77777777" w:rsidR="00315B86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196416ED" w14:textId="77777777" w:rsidR="00315B86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2FD0362D" w14:textId="77777777" w:rsidR="00315B86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61BB190A" w14:textId="77777777" w:rsidR="00315B86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61BC736A" w14:textId="77777777" w:rsidR="00315B86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15A4A119" w14:textId="77777777" w:rsidR="00315B86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67C4EBA9" w14:textId="77777777" w:rsidR="00315B86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6DF098C8" w14:textId="77777777" w:rsidR="00315B86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222276B" w14:textId="77777777" w:rsidR="00315B86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334F09F7" w14:textId="77777777" w:rsidR="00315B86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A3E1741" w14:textId="77777777" w:rsidR="00315B86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3B0F003D" w14:textId="77777777" w:rsidR="00315B86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08D30588" w14:textId="77777777" w:rsidR="00315B86" w:rsidRPr="008924C0" w:rsidRDefault="00315B86" w:rsidP="00054C26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2287D506" w14:textId="77777777" w:rsidR="00054C26" w:rsidRPr="008924C0" w:rsidRDefault="00054C26" w:rsidP="00FA02E4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2A216DAB" w14:textId="77777777" w:rsidR="00246950" w:rsidRPr="008924C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5F78FD9B" w14:textId="16B59988" w:rsidR="00246950" w:rsidRDefault="004547B4" w:rsidP="00246950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At </w:t>
            </w:r>
            <w:r w:rsidR="00246950" w:rsidRPr="004547B4">
              <w:rPr>
                <w:rFonts w:ascii="Goudy Old Style" w:hAnsi="Goudy Old Style"/>
                <w:b/>
                <w:sz w:val="28"/>
                <w:szCs w:val="28"/>
              </w:rPr>
              <w:t>pklresources.weebly.com</w:t>
            </w:r>
            <w:r w:rsidR="00246950" w:rsidRPr="008924C0">
              <w:rPr>
                <w:rFonts w:ascii="Goudy Old Style" w:hAnsi="Goudy Old Style"/>
                <w:sz w:val="28"/>
                <w:szCs w:val="28"/>
              </w:rPr>
              <w:t>:</w:t>
            </w:r>
          </w:p>
          <w:p w14:paraId="3513ABF9" w14:textId="77777777" w:rsidR="0024695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EB94B8B" w14:textId="3593F667" w:rsidR="00246950" w:rsidRPr="008924C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Go to the </w:t>
            </w:r>
            <w:r w:rsidRPr="008C4EE9">
              <w:rPr>
                <w:rFonts w:ascii="Goudy Old Style" w:hAnsi="Goudy Old Style"/>
                <w:i/>
                <w:sz w:val="28"/>
                <w:szCs w:val="28"/>
              </w:rPr>
              <w:t>Performance-Based Assessment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 page and check out:</w:t>
            </w:r>
          </w:p>
          <w:p w14:paraId="3FA5FDE6" w14:textId="77777777" w:rsidR="00246950" w:rsidRPr="008924C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A72B32F" w14:textId="07E620CD" w:rsidR="004547B4" w:rsidRPr="004547B4" w:rsidRDefault="004547B4" w:rsidP="00246950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/>
                <w:i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Read the first part of this page: </w:t>
            </w:r>
            <w:r w:rsidRPr="004547B4">
              <w:rPr>
                <w:rFonts w:ascii="Goudy Old Style" w:hAnsi="Goudy Old Style"/>
                <w:i/>
                <w:sz w:val="28"/>
                <w:szCs w:val="28"/>
              </w:rPr>
              <w:t>Performance-Based Assessment Defined</w:t>
            </w:r>
          </w:p>
          <w:p w14:paraId="22851637" w14:textId="77777777" w:rsidR="004547B4" w:rsidRPr="004547B4" w:rsidRDefault="004547B4" w:rsidP="004547B4">
            <w:pPr>
              <w:pStyle w:val="ListParagraph"/>
              <w:rPr>
                <w:rFonts w:ascii="Goudy Old Style" w:hAnsi="Goudy Old Style"/>
                <w:i/>
                <w:sz w:val="28"/>
                <w:szCs w:val="28"/>
              </w:rPr>
            </w:pPr>
          </w:p>
          <w:p w14:paraId="5E0A2B2F" w14:textId="66B2093B" w:rsidR="00246950" w:rsidRDefault="004547B4" w:rsidP="00246950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/>
                <w:i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Read </w:t>
            </w:r>
            <w:r w:rsidR="00246950" w:rsidRPr="008924C0">
              <w:rPr>
                <w:rFonts w:ascii="Goudy Old Style" w:hAnsi="Goudy Old Style"/>
                <w:sz w:val="28"/>
                <w:szCs w:val="28"/>
              </w:rPr>
              <w:t xml:space="preserve">Marc Chun’s </w:t>
            </w:r>
            <w:r w:rsidR="00246950" w:rsidRPr="008924C0">
              <w:rPr>
                <w:rFonts w:ascii="Goudy Old Style" w:hAnsi="Goudy Old Style"/>
                <w:i/>
                <w:sz w:val="28"/>
                <w:szCs w:val="28"/>
              </w:rPr>
              <w:t>Taking Teaching to Task</w:t>
            </w:r>
          </w:p>
          <w:p w14:paraId="08609E45" w14:textId="77777777" w:rsidR="00246950" w:rsidRPr="008924C0" w:rsidRDefault="00246950" w:rsidP="00246950">
            <w:pPr>
              <w:pStyle w:val="ListParagraph"/>
              <w:rPr>
                <w:rFonts w:ascii="Goudy Old Style" w:hAnsi="Goudy Old Style"/>
                <w:i/>
                <w:sz w:val="28"/>
                <w:szCs w:val="28"/>
              </w:rPr>
            </w:pPr>
          </w:p>
          <w:p w14:paraId="174F7C59" w14:textId="13941A74" w:rsidR="004547B4" w:rsidRDefault="004547B4" w:rsidP="004547B4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Use </w:t>
            </w:r>
            <w:r w:rsidRPr="008924C0">
              <w:rPr>
                <w:rFonts w:ascii="Goudy Old Style" w:hAnsi="Goudy Old Style"/>
                <w:sz w:val="28"/>
                <w:szCs w:val="28"/>
              </w:rPr>
              <w:t>GRASPS</w:t>
            </w:r>
            <w:r>
              <w:rPr>
                <w:rFonts w:ascii="Goudy Old Style" w:hAnsi="Goudy Old Style"/>
                <w:sz w:val="28"/>
                <w:szCs w:val="28"/>
              </w:rPr>
              <w:t>—super simple and handy formula/acronym to help us create performance-based assessments</w:t>
            </w:r>
            <w:r w:rsidR="001A0C28">
              <w:rPr>
                <w:rFonts w:ascii="Goudy Old Style" w:hAnsi="Goudy Old Style"/>
                <w:sz w:val="28"/>
                <w:szCs w:val="28"/>
              </w:rPr>
              <w:t>—and begin creating a performance-based assessment of your own design</w:t>
            </w:r>
          </w:p>
          <w:p w14:paraId="54161366" w14:textId="77777777" w:rsidR="004547B4" w:rsidRPr="004547B4" w:rsidRDefault="004547B4" w:rsidP="004547B4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5F622AF0" w14:textId="77777777" w:rsidR="004547B4" w:rsidRDefault="001A0C28" w:rsidP="001A0C28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To go deeper:</w:t>
            </w:r>
          </w:p>
          <w:p w14:paraId="64E6C4A3" w14:textId="77777777" w:rsidR="001A0C28" w:rsidRPr="001A0C28" w:rsidRDefault="001A0C28" w:rsidP="001A0C2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8482167" w14:textId="571900B0" w:rsidR="00246950" w:rsidRPr="00246950" w:rsidRDefault="004547B4" w:rsidP="00246950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/>
                <w:i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Read </w:t>
            </w:r>
            <w:r w:rsidR="00246950" w:rsidRPr="008924C0">
              <w:rPr>
                <w:rFonts w:ascii="Goudy Old Style" w:hAnsi="Goudy Old Style"/>
                <w:sz w:val="28"/>
                <w:szCs w:val="28"/>
              </w:rPr>
              <w:t>Wiggins’</w:t>
            </w:r>
            <w:r w:rsidR="00246950">
              <w:rPr>
                <w:rFonts w:ascii="Goudy Old Style" w:hAnsi="Goudy Old Style"/>
                <w:sz w:val="28"/>
                <w:szCs w:val="28"/>
              </w:rPr>
              <w:t xml:space="preserve"> blog post about the concept of transfer</w:t>
            </w:r>
          </w:p>
          <w:p w14:paraId="7B933148" w14:textId="77777777" w:rsidR="00246950" w:rsidRPr="0024695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727809E" w14:textId="23DFB132" w:rsidR="00246950" w:rsidRDefault="001A0C28" w:rsidP="00246950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/>
                <w:i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Read </w:t>
            </w:r>
            <w:r w:rsidR="00246950">
              <w:rPr>
                <w:rFonts w:ascii="Goudy Old Style" w:hAnsi="Goudy Old Style"/>
                <w:sz w:val="28"/>
                <w:szCs w:val="28"/>
              </w:rPr>
              <w:t>Wiggins’ piece:</w:t>
            </w:r>
            <w:r w:rsidR="00246950" w:rsidRPr="008924C0">
              <w:rPr>
                <w:rFonts w:ascii="Goudy Old Style" w:hAnsi="Goudy Old Style"/>
                <w:sz w:val="28"/>
                <w:szCs w:val="28"/>
              </w:rPr>
              <w:t xml:space="preserve"> </w:t>
            </w:r>
            <w:r w:rsidR="00246950" w:rsidRPr="008924C0">
              <w:rPr>
                <w:rFonts w:ascii="Goudy Old Style" w:hAnsi="Goudy Old Style"/>
                <w:i/>
                <w:sz w:val="28"/>
                <w:szCs w:val="28"/>
              </w:rPr>
              <w:t>Everything you know about curriculum might be wrong</w:t>
            </w:r>
          </w:p>
          <w:p w14:paraId="2F650F0C" w14:textId="77777777" w:rsidR="002C68BB" w:rsidRPr="001A0C28" w:rsidRDefault="002C68BB" w:rsidP="001A0C2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315B86" w:rsidRPr="008924C0" w14:paraId="587F757D" w14:textId="77777777" w:rsidTr="008C4EE9">
        <w:trPr>
          <w:cantSplit/>
          <w:trHeight w:val="440"/>
        </w:trPr>
        <w:tc>
          <w:tcPr>
            <w:tcW w:w="738" w:type="dxa"/>
            <w:shd w:val="clear" w:color="auto" w:fill="CCCCCC"/>
            <w:textDirection w:val="btLr"/>
          </w:tcPr>
          <w:p w14:paraId="348914D6" w14:textId="04129C53" w:rsidR="00315B86" w:rsidRPr="008924C0" w:rsidRDefault="00315B86" w:rsidP="00054C26">
            <w:pPr>
              <w:ind w:left="113" w:right="113"/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CCCCCC"/>
          </w:tcPr>
          <w:p w14:paraId="09F13295" w14:textId="62B5A7BB" w:rsidR="00315B86" w:rsidRDefault="00315B86" w:rsidP="00315B8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8924C0">
              <w:rPr>
                <w:rFonts w:ascii="Goudy Old Style" w:hAnsi="Goudy Old Style"/>
                <w:smallCaps/>
                <w:sz w:val="36"/>
                <w:szCs w:val="36"/>
              </w:rPr>
              <w:t>Brain Connection</w:t>
            </w:r>
          </w:p>
        </w:tc>
        <w:tc>
          <w:tcPr>
            <w:tcW w:w="4446" w:type="dxa"/>
            <w:shd w:val="clear" w:color="auto" w:fill="CCCCCC"/>
          </w:tcPr>
          <w:p w14:paraId="052E33A2" w14:textId="582D7385" w:rsidR="00315B86" w:rsidRPr="008924C0" w:rsidRDefault="00315B86" w:rsidP="00315B8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8924C0">
              <w:rPr>
                <w:rFonts w:ascii="Goudy Old Style" w:hAnsi="Goudy Old Style"/>
                <w:smallCaps/>
                <w:sz w:val="36"/>
                <w:szCs w:val="36"/>
              </w:rPr>
              <w:t>Tips / Resources</w:t>
            </w:r>
          </w:p>
        </w:tc>
      </w:tr>
      <w:tr w:rsidR="00054C26" w:rsidRPr="008924C0" w14:paraId="714F5A98" w14:textId="77777777" w:rsidTr="008C4EE9">
        <w:trPr>
          <w:cantSplit/>
          <w:trHeight w:val="1134"/>
        </w:trPr>
        <w:tc>
          <w:tcPr>
            <w:tcW w:w="738" w:type="dxa"/>
            <w:shd w:val="clear" w:color="auto" w:fill="CCCCCC"/>
            <w:textDirection w:val="btLr"/>
          </w:tcPr>
          <w:p w14:paraId="1DA4E027" w14:textId="0236637C" w:rsidR="00054C26" w:rsidRPr="008924C0" w:rsidRDefault="00054C26" w:rsidP="00054C26">
            <w:pPr>
              <w:ind w:left="113" w:right="113"/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315B86">
              <w:rPr>
                <w:rFonts w:ascii="Goudy Old Style" w:hAnsi="Goudy Old Style"/>
                <w:sz w:val="48"/>
                <w:szCs w:val="48"/>
              </w:rPr>
              <w:t>K</w:t>
            </w:r>
            <w:r w:rsidRPr="009E0A7B">
              <w:rPr>
                <w:rFonts w:ascii="Goudy Old Style" w:hAnsi="Goudy Old Style"/>
                <w:sz w:val="32"/>
                <w:szCs w:val="32"/>
              </w:rPr>
              <w:t>now, Understand, Do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474B9A8" w14:textId="77777777" w:rsidR="007668D7" w:rsidRDefault="007668D7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5688FEB0" w14:textId="6BA5FC7C" w:rsidR="00315B86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There is a structure to meaning, and distinguishing among knowledge, understandings, and skills enables teachers to adjust their approach</w:t>
            </w:r>
            <w:r w:rsidR="00315B86">
              <w:rPr>
                <w:rFonts w:ascii="Goudy Old Style" w:hAnsi="Goudy Old Style"/>
                <w:sz w:val="28"/>
                <w:szCs w:val="28"/>
              </w:rPr>
              <w:t xml:space="preserve"> to assessment and instruction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, </w:t>
            </w:r>
            <w:r w:rsidR="00315B86">
              <w:rPr>
                <w:rFonts w:ascii="Goudy Old Style" w:hAnsi="Goudy Old Style"/>
                <w:sz w:val="28"/>
                <w:szCs w:val="28"/>
              </w:rPr>
              <w:t>depending on what type of meaning making is being emphasized (K, U, or D)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. </w:t>
            </w:r>
          </w:p>
          <w:p w14:paraId="2E51530E" w14:textId="77777777" w:rsidR="008C4EE9" w:rsidRDefault="008C4EE9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03259367" w14:textId="0EB5B323" w:rsidR="00246950" w:rsidRDefault="00315B86" w:rsidP="00246950">
            <w:pPr>
              <w:rPr>
                <w:rFonts w:ascii="Goudy Old Style" w:hAnsi="Goudy Old Style"/>
                <w:sz w:val="28"/>
                <w:szCs w:val="28"/>
              </w:rPr>
            </w:pPr>
            <w:r w:rsidRPr="008924C0">
              <w:rPr>
                <w:rFonts w:ascii="Goudy Old Style" w:hAnsi="Goudy Old Style"/>
                <w:sz w:val="28"/>
                <w:szCs w:val="28"/>
              </w:rPr>
              <w:t xml:space="preserve">The brain looks for recurring patterns, so recurring concepts 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/ understandings </w:t>
            </w:r>
            <w:r w:rsidRPr="008924C0">
              <w:rPr>
                <w:rFonts w:ascii="Goudy Old Style" w:hAnsi="Goudy Old Style"/>
                <w:sz w:val="28"/>
                <w:szCs w:val="28"/>
              </w:rPr>
              <w:t xml:space="preserve">help create the kind of mental schema that enables more 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knowledge and skills </w:t>
            </w:r>
            <w:r w:rsidRPr="008924C0">
              <w:rPr>
                <w:rFonts w:ascii="Goudy Old Style" w:hAnsi="Goudy Old Style"/>
                <w:sz w:val="28"/>
                <w:szCs w:val="28"/>
              </w:rPr>
              <w:t>to stick.</w:t>
            </w:r>
          </w:p>
          <w:p w14:paraId="00EC1E6D" w14:textId="77777777" w:rsidR="008C4EE9" w:rsidRDefault="008C4EE9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13E31011" w14:textId="4429B29B" w:rsidR="00315B86" w:rsidRDefault="00315B86" w:rsidP="00246950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The more clear teachers can be about the structure of meaning in their discipline/setting, distinguishing among K, U, and D, the more likely that students will begin to develop a schema for meaning making across settings. </w:t>
            </w:r>
          </w:p>
          <w:p w14:paraId="7D57E302" w14:textId="77777777" w:rsidR="008C4EE9" w:rsidRDefault="008C4EE9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0F44BD03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5B13DA47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23A9CCDB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424B916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FDD5E6D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A7C68D7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11CEF9DE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C547391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5EE26B2C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2F366D99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56174EA9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1D03563F" w14:textId="77777777" w:rsidR="007668D7" w:rsidRDefault="007668D7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24107E2A" w14:textId="77777777" w:rsidR="007668D7" w:rsidRDefault="007668D7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57319F8E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2B81CE86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2DDCC33F" w14:textId="77777777" w:rsidR="008C4EE9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302658A7" w14:textId="17C6E41C" w:rsidR="008C4EE9" w:rsidRPr="008924C0" w:rsidRDefault="008C4EE9" w:rsidP="00315B86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21B551C2" w14:textId="77777777" w:rsidR="002C68BB" w:rsidRPr="008924C0" w:rsidRDefault="002C68BB" w:rsidP="002C68BB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0F4DB936" w14:textId="4FCFB233" w:rsidR="00246950" w:rsidRPr="008924C0" w:rsidRDefault="004547B4" w:rsidP="00246950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At </w:t>
            </w:r>
            <w:r w:rsidR="00246950" w:rsidRPr="004547B4">
              <w:rPr>
                <w:rFonts w:ascii="Goudy Old Style" w:hAnsi="Goudy Old Style"/>
                <w:b/>
                <w:sz w:val="28"/>
                <w:szCs w:val="28"/>
              </w:rPr>
              <w:t>pklresources.weebly.com</w:t>
            </w:r>
            <w:r w:rsidR="00246950" w:rsidRPr="008924C0">
              <w:rPr>
                <w:rFonts w:ascii="Goudy Old Style" w:hAnsi="Goudy Old Style"/>
                <w:sz w:val="28"/>
                <w:szCs w:val="28"/>
              </w:rPr>
              <w:t>:</w:t>
            </w:r>
          </w:p>
          <w:p w14:paraId="33C70903" w14:textId="77777777" w:rsidR="0024695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4CF6A64" w14:textId="64315312" w:rsidR="00246950" w:rsidRDefault="00246950" w:rsidP="00246950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Go to the </w:t>
            </w:r>
            <w:r w:rsidRPr="008C4EE9">
              <w:rPr>
                <w:rFonts w:ascii="Goudy Old Style" w:hAnsi="Goudy Old Style"/>
                <w:i/>
                <w:sz w:val="28"/>
                <w:szCs w:val="28"/>
              </w:rPr>
              <w:t>KUD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 page and check out:</w:t>
            </w:r>
          </w:p>
          <w:p w14:paraId="2D2C4765" w14:textId="77777777" w:rsidR="007668D7" w:rsidRPr="008924C0" w:rsidRDefault="007668D7" w:rsidP="0024695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5B17AFF" w14:textId="4A409F85" w:rsidR="00246950" w:rsidRPr="007668D7" w:rsidRDefault="007668D7" w:rsidP="007668D7">
            <w:pPr>
              <w:pStyle w:val="ListParagraph"/>
              <w:numPr>
                <w:ilvl w:val="0"/>
                <w:numId w:val="2"/>
              </w:num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Lynn Erickson’s slides (be sure to get to her series of slides that show examples of the structure of meaning in several discipline areas).</w:t>
            </w:r>
            <w:r w:rsidR="00246950" w:rsidRPr="007668D7">
              <w:rPr>
                <w:rFonts w:ascii="Goudy Old Style" w:hAnsi="Goudy Old Style"/>
                <w:sz w:val="28"/>
                <w:szCs w:val="28"/>
              </w:rPr>
              <w:t xml:space="preserve"> </w:t>
            </w:r>
          </w:p>
          <w:p w14:paraId="34C890B5" w14:textId="26AEFB12" w:rsidR="00246950" w:rsidRDefault="00246950" w:rsidP="00246950">
            <w:pPr>
              <w:pStyle w:val="ListParagraph"/>
              <w:numPr>
                <w:ilvl w:val="0"/>
                <w:numId w:val="2"/>
              </w:numPr>
              <w:rPr>
                <w:rFonts w:ascii="Goudy Old Style" w:hAnsi="Goudy Old Style"/>
                <w:sz w:val="28"/>
                <w:szCs w:val="28"/>
              </w:rPr>
            </w:pPr>
            <w:r w:rsidRPr="008924C0">
              <w:rPr>
                <w:rFonts w:ascii="Goudy Old Style" w:hAnsi="Goudy Old Style"/>
                <w:sz w:val="28"/>
                <w:szCs w:val="28"/>
              </w:rPr>
              <w:t xml:space="preserve">Check out the </w:t>
            </w:r>
            <w:r w:rsidR="007668D7">
              <w:rPr>
                <w:rFonts w:ascii="Goudy Old Style" w:hAnsi="Goudy Old Style"/>
                <w:sz w:val="28"/>
                <w:szCs w:val="28"/>
              </w:rPr>
              <w:t xml:space="preserve">link to CVU Learns, which includes examples of </w:t>
            </w:r>
            <w:r w:rsidRPr="008924C0">
              <w:rPr>
                <w:rFonts w:ascii="Goudy Old Style" w:hAnsi="Goudy Old Style"/>
                <w:sz w:val="28"/>
                <w:szCs w:val="28"/>
              </w:rPr>
              <w:t xml:space="preserve">KUDs </w:t>
            </w:r>
            <w:r w:rsidR="007668D7">
              <w:rPr>
                <w:rFonts w:ascii="Goudy Old Style" w:hAnsi="Goudy Old Style"/>
                <w:sz w:val="28"/>
                <w:szCs w:val="28"/>
              </w:rPr>
              <w:t>by across disciplines.</w:t>
            </w:r>
          </w:p>
          <w:p w14:paraId="6014CD6A" w14:textId="77777777" w:rsidR="007668D7" w:rsidRDefault="007668D7" w:rsidP="00246950">
            <w:pPr>
              <w:pStyle w:val="ListParagraph"/>
              <w:numPr>
                <w:ilvl w:val="0"/>
                <w:numId w:val="2"/>
              </w:num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Read Lynn Erickson’s article, CBI Basics.</w:t>
            </w:r>
          </w:p>
          <w:p w14:paraId="21E2BAEE" w14:textId="1C6C5BDB" w:rsidR="007668D7" w:rsidRPr="008924C0" w:rsidRDefault="007668D7" w:rsidP="00246950">
            <w:pPr>
              <w:pStyle w:val="ListParagraph"/>
              <w:numPr>
                <w:ilvl w:val="0"/>
                <w:numId w:val="2"/>
              </w:num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Download the KUD template, and you’re off! </w:t>
            </w:r>
          </w:p>
          <w:p w14:paraId="48594E30" w14:textId="77777777" w:rsidR="002C68BB" w:rsidRDefault="002C68BB" w:rsidP="002C68BB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40E3D38" w14:textId="77777777" w:rsidR="008C4EE9" w:rsidRPr="008924C0" w:rsidRDefault="008C4EE9" w:rsidP="002C68BB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9E0A7B" w:rsidRPr="008924C0" w14:paraId="6897057F" w14:textId="77777777" w:rsidTr="008C4EE9">
        <w:trPr>
          <w:cantSplit/>
          <w:trHeight w:val="521"/>
        </w:trPr>
        <w:tc>
          <w:tcPr>
            <w:tcW w:w="738" w:type="dxa"/>
            <w:shd w:val="clear" w:color="auto" w:fill="CCCCCC"/>
            <w:textDirection w:val="btLr"/>
          </w:tcPr>
          <w:p w14:paraId="532BF71A" w14:textId="19194FE0" w:rsidR="009E0A7B" w:rsidRPr="00315B86" w:rsidRDefault="009E0A7B" w:rsidP="00054C26">
            <w:pPr>
              <w:ind w:left="113" w:right="113"/>
              <w:jc w:val="center"/>
              <w:rPr>
                <w:rFonts w:ascii="Goudy Old Style" w:hAnsi="Goudy Old Style"/>
                <w:sz w:val="52"/>
                <w:szCs w:val="52"/>
              </w:rPr>
            </w:pPr>
          </w:p>
        </w:tc>
        <w:tc>
          <w:tcPr>
            <w:tcW w:w="4680" w:type="dxa"/>
            <w:shd w:val="clear" w:color="auto" w:fill="CCCCCC"/>
          </w:tcPr>
          <w:p w14:paraId="58B37497" w14:textId="16DF3D9C" w:rsidR="009E0A7B" w:rsidRPr="008924C0" w:rsidRDefault="009E0A7B" w:rsidP="00054C2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8924C0">
              <w:rPr>
                <w:rFonts w:ascii="Goudy Old Style" w:hAnsi="Goudy Old Style"/>
                <w:smallCaps/>
                <w:sz w:val="36"/>
                <w:szCs w:val="36"/>
              </w:rPr>
              <w:t xml:space="preserve">Brain Connection </w:t>
            </w:r>
          </w:p>
        </w:tc>
        <w:tc>
          <w:tcPr>
            <w:tcW w:w="4446" w:type="dxa"/>
            <w:shd w:val="clear" w:color="auto" w:fill="CCCCCC"/>
          </w:tcPr>
          <w:p w14:paraId="778C9E04" w14:textId="0D4B4E9C" w:rsidR="009E0A7B" w:rsidRPr="008924C0" w:rsidRDefault="009E0A7B" w:rsidP="004547B4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8924C0">
              <w:rPr>
                <w:rFonts w:ascii="Goudy Old Style" w:hAnsi="Goudy Old Style"/>
                <w:smallCaps/>
                <w:sz w:val="36"/>
                <w:szCs w:val="36"/>
              </w:rPr>
              <w:t>Tips / Resources</w:t>
            </w:r>
          </w:p>
        </w:tc>
      </w:tr>
      <w:tr w:rsidR="00054C26" w:rsidRPr="008924C0" w14:paraId="2234AEC9" w14:textId="77777777" w:rsidTr="008C4EE9">
        <w:trPr>
          <w:cantSplit/>
          <w:trHeight w:val="1134"/>
        </w:trPr>
        <w:tc>
          <w:tcPr>
            <w:tcW w:w="738" w:type="dxa"/>
            <w:shd w:val="clear" w:color="auto" w:fill="CCCCCC"/>
            <w:textDirection w:val="btLr"/>
          </w:tcPr>
          <w:p w14:paraId="0C535D7A" w14:textId="57CDF955" w:rsidR="00054C26" w:rsidRPr="009E0A7B" w:rsidRDefault="00054C26" w:rsidP="00054C26">
            <w:pPr>
              <w:ind w:left="113" w:right="113"/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315B86">
              <w:rPr>
                <w:rFonts w:ascii="Goudy Old Style" w:hAnsi="Goudy Old Style"/>
                <w:sz w:val="52"/>
                <w:szCs w:val="52"/>
              </w:rPr>
              <w:t>L</w:t>
            </w:r>
            <w:r w:rsidRPr="009E0A7B">
              <w:rPr>
                <w:rFonts w:ascii="Goudy Old Style" w:hAnsi="Goudy Old Style"/>
                <w:sz w:val="32"/>
                <w:szCs w:val="32"/>
              </w:rPr>
              <w:t>earning Targets &amp; Learning Scales</w:t>
            </w:r>
          </w:p>
          <w:p w14:paraId="7535C64B" w14:textId="77777777" w:rsidR="00054C26" w:rsidRPr="008924C0" w:rsidRDefault="00054C26" w:rsidP="00054C26">
            <w:pPr>
              <w:ind w:left="113" w:right="113"/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  <w:p w14:paraId="2B051532" w14:textId="77777777" w:rsidR="00054C26" w:rsidRPr="008924C0" w:rsidRDefault="00054C26" w:rsidP="00054C26">
            <w:pPr>
              <w:ind w:left="113" w:right="113"/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  <w:p w14:paraId="7D0AF301" w14:textId="77777777" w:rsidR="00054C26" w:rsidRPr="008924C0" w:rsidRDefault="00054C26" w:rsidP="00054C26">
            <w:pPr>
              <w:ind w:left="113" w:right="113"/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  <w:p w14:paraId="28197762" w14:textId="77777777" w:rsidR="00054C26" w:rsidRPr="008924C0" w:rsidRDefault="00054C26" w:rsidP="00054C26">
            <w:pPr>
              <w:ind w:left="113" w:right="113"/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680" w:type="dxa"/>
          </w:tcPr>
          <w:p w14:paraId="3081CE0F" w14:textId="77777777" w:rsidR="008C4EE9" w:rsidRDefault="008C4EE9" w:rsidP="009E0A7B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8C57E66" w14:textId="165BC0A9" w:rsidR="008C4EE9" w:rsidRPr="008C4EE9" w:rsidRDefault="009E0A7B" w:rsidP="009E0A7B">
            <w:pPr>
              <w:rPr>
                <w:rFonts w:ascii="Goudy Old Style" w:hAnsi="Goudy Old Style"/>
                <w:i/>
                <w:sz w:val="28"/>
                <w:szCs w:val="28"/>
              </w:rPr>
            </w:pPr>
            <w:r w:rsidRPr="008C4EE9">
              <w:rPr>
                <w:rFonts w:ascii="Goudy Old Style" w:hAnsi="Goudy Old Style"/>
                <w:i/>
                <w:sz w:val="28"/>
                <w:szCs w:val="28"/>
              </w:rPr>
              <w:t xml:space="preserve">The Expert </w:t>
            </w:r>
            <w:proofErr w:type="spellStart"/>
            <w:r w:rsidRPr="008C4EE9">
              <w:rPr>
                <w:rFonts w:ascii="Goudy Old Style" w:hAnsi="Goudy Old Style"/>
                <w:i/>
                <w:sz w:val="28"/>
                <w:szCs w:val="28"/>
              </w:rPr>
              <w:t>Blindspot</w:t>
            </w:r>
            <w:proofErr w:type="spellEnd"/>
            <w:r w:rsidR="008C4EE9" w:rsidRPr="008C4EE9">
              <w:rPr>
                <w:rFonts w:ascii="Goudy Old Style" w:hAnsi="Goudy Old Style"/>
                <w:i/>
                <w:sz w:val="28"/>
                <w:szCs w:val="28"/>
              </w:rPr>
              <w:t xml:space="preserve">: The Tappers / Listeners Research </w:t>
            </w:r>
          </w:p>
          <w:p w14:paraId="463CAED3" w14:textId="250AD45E" w:rsidR="009E0A7B" w:rsidRPr="008924C0" w:rsidRDefault="008C4EE9" w:rsidP="009E0A7B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The more humans learn / understand a topic / discipline, the harder it can be for them to imagine the beginner’s mind. The antidote: remind ourselves that even when we think we’re being clear, we most likely could do more—learning targets and learning scales, for example—to help our students understand us and our discipline. </w:t>
            </w:r>
          </w:p>
          <w:p w14:paraId="387A8D68" w14:textId="77777777" w:rsidR="008C4EE9" w:rsidRDefault="008C4EE9" w:rsidP="008C4EE9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5AC45194" w14:textId="77777777" w:rsidR="008C4EE9" w:rsidRPr="008924C0" w:rsidRDefault="008C4EE9" w:rsidP="008C4EE9">
            <w:pPr>
              <w:rPr>
                <w:rFonts w:ascii="Goudy Old Style" w:hAnsi="Goudy Old Style"/>
                <w:sz w:val="28"/>
                <w:szCs w:val="28"/>
              </w:rPr>
            </w:pPr>
            <w:r w:rsidRPr="008924C0">
              <w:rPr>
                <w:rFonts w:ascii="Goudy Old Style" w:hAnsi="Goudy Old Style"/>
                <w:sz w:val="28"/>
                <w:szCs w:val="28"/>
              </w:rPr>
              <w:t>The brain likes to have some autonomy and a sense of making progress, and learning scales can help enable both.</w:t>
            </w:r>
          </w:p>
          <w:p w14:paraId="210BAEB8" w14:textId="77777777" w:rsidR="009E0A7B" w:rsidRPr="008924C0" w:rsidRDefault="009E0A7B" w:rsidP="009E0A7B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02B76AE1" w14:textId="37792692" w:rsidR="008C4EE9" w:rsidRDefault="008C4EE9" w:rsidP="008C4EE9">
            <w:pPr>
              <w:rPr>
                <w:rFonts w:ascii="Goudy Old Style" w:hAnsi="Goudy Old Style"/>
                <w:sz w:val="28"/>
                <w:szCs w:val="28"/>
              </w:rPr>
            </w:pPr>
            <w:r w:rsidRPr="008924C0">
              <w:rPr>
                <w:rFonts w:ascii="Goudy Old Style" w:hAnsi="Goudy Old Style"/>
                <w:sz w:val="28"/>
                <w:szCs w:val="28"/>
              </w:rPr>
              <w:t xml:space="preserve">The one who 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does the work does the learning, and well-designed learning scales invite learners to play a more active role doing the work. </w:t>
            </w:r>
          </w:p>
          <w:p w14:paraId="518BFDFF" w14:textId="77777777" w:rsidR="008C4EE9" w:rsidRPr="008924C0" w:rsidRDefault="008C4EE9" w:rsidP="008C4EE9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583A890E" w14:textId="77777777" w:rsidR="009E0A7B" w:rsidRPr="008924C0" w:rsidRDefault="009E0A7B" w:rsidP="009E0A7B">
            <w:pPr>
              <w:rPr>
                <w:rFonts w:ascii="Goudy Old Style" w:hAnsi="Goudy Old Style"/>
                <w:sz w:val="28"/>
                <w:szCs w:val="28"/>
              </w:rPr>
            </w:pPr>
            <w:r w:rsidRPr="008924C0">
              <w:rPr>
                <w:rFonts w:ascii="Goudy Old Style" w:hAnsi="Goudy Old Style"/>
                <w:sz w:val="28"/>
                <w:szCs w:val="28"/>
              </w:rPr>
              <w:t xml:space="preserve">Clarity creates competence and diminishes resistance. </w:t>
            </w:r>
          </w:p>
          <w:p w14:paraId="58A8D179" w14:textId="77777777" w:rsidR="009E0A7B" w:rsidRPr="008924C0" w:rsidRDefault="009E0A7B" w:rsidP="009E0A7B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0B4FBAC" w14:textId="77777777" w:rsidR="009E0A7B" w:rsidRPr="008924C0" w:rsidRDefault="009E0A7B" w:rsidP="009E0A7B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405B48E" w14:textId="77777777" w:rsidR="00054C26" w:rsidRPr="008924C0" w:rsidRDefault="00054C26" w:rsidP="00054C2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  <w:p w14:paraId="42A8A0EF" w14:textId="77777777" w:rsidR="008A259D" w:rsidRPr="008924C0" w:rsidRDefault="008A259D" w:rsidP="008A259D">
            <w:pPr>
              <w:pStyle w:val="normal0"/>
              <w:rPr>
                <w:sz w:val="28"/>
                <w:szCs w:val="28"/>
              </w:rPr>
            </w:pPr>
          </w:p>
          <w:p w14:paraId="59036CC7" w14:textId="77777777" w:rsidR="00054C26" w:rsidRPr="008924C0" w:rsidRDefault="00054C26" w:rsidP="008924C0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370F039" w14:textId="77777777" w:rsidR="00054C26" w:rsidRPr="008924C0" w:rsidRDefault="00054C26" w:rsidP="00054C2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446" w:type="dxa"/>
          </w:tcPr>
          <w:p w14:paraId="35EE95E9" w14:textId="77777777" w:rsidR="00E81868" w:rsidRPr="008924C0" w:rsidRDefault="00E81868" w:rsidP="00E8186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C201381" w14:textId="6DF4266A" w:rsidR="009E0A7B" w:rsidRDefault="004547B4" w:rsidP="009E0A7B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At </w:t>
            </w:r>
            <w:r w:rsidR="009E0A7B" w:rsidRPr="004547B4">
              <w:rPr>
                <w:rFonts w:ascii="Goudy Old Style" w:hAnsi="Goudy Old Style"/>
                <w:b/>
                <w:sz w:val="28"/>
                <w:szCs w:val="28"/>
              </w:rPr>
              <w:t>pklresources.weebly.com</w:t>
            </w:r>
            <w:r w:rsidR="009E0A7B" w:rsidRPr="008924C0">
              <w:rPr>
                <w:rFonts w:ascii="Goudy Old Style" w:hAnsi="Goudy Old Style"/>
                <w:sz w:val="28"/>
                <w:szCs w:val="28"/>
              </w:rPr>
              <w:t>:</w:t>
            </w:r>
          </w:p>
          <w:p w14:paraId="3DC97B65" w14:textId="77777777" w:rsidR="008C4EE9" w:rsidRDefault="008C4EE9" w:rsidP="009E0A7B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58F9FB0" w14:textId="77777777" w:rsidR="008C4EE9" w:rsidRDefault="008C4EE9" w:rsidP="009E0A7B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Go to the </w:t>
            </w:r>
            <w:r w:rsidRPr="008C4EE9">
              <w:rPr>
                <w:rFonts w:ascii="Goudy Old Style" w:hAnsi="Goudy Old Style"/>
                <w:i/>
                <w:sz w:val="28"/>
                <w:szCs w:val="28"/>
              </w:rPr>
              <w:t>Learning Targets and Learning Scales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 page and check out:</w:t>
            </w:r>
          </w:p>
          <w:p w14:paraId="21EE2684" w14:textId="77777777" w:rsidR="008C4EE9" w:rsidRPr="008924C0" w:rsidRDefault="008C4EE9" w:rsidP="009E0A7B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5992B81" w14:textId="77777777" w:rsidR="009E0A7B" w:rsidRPr="00FC465D" w:rsidRDefault="009E0A7B" w:rsidP="009E0A7B">
            <w:pPr>
              <w:pStyle w:val="ListParagraph"/>
              <w:numPr>
                <w:ilvl w:val="0"/>
                <w:numId w:val="6"/>
              </w:numPr>
              <w:rPr>
                <w:rFonts w:ascii="Goudy Old Style" w:hAnsi="Goudy Old Style"/>
              </w:rPr>
            </w:pPr>
            <w:r w:rsidRPr="00FC465D">
              <w:rPr>
                <w:rFonts w:ascii="Goudy Old Style" w:hAnsi="Goudy Old Style"/>
              </w:rPr>
              <w:t xml:space="preserve">Read through the step-by-step directions. </w:t>
            </w:r>
          </w:p>
          <w:p w14:paraId="1026E695" w14:textId="579D817C" w:rsidR="009E0A7B" w:rsidRPr="00FC465D" w:rsidRDefault="00FC465D" w:rsidP="009E0A7B">
            <w:pPr>
              <w:pStyle w:val="ListParagraph"/>
              <w:numPr>
                <w:ilvl w:val="0"/>
                <w:numId w:val="6"/>
              </w:numPr>
              <w:rPr>
                <w:rFonts w:ascii="Goudy Old Style" w:hAnsi="Goudy Old Style"/>
              </w:rPr>
            </w:pPr>
            <w:r w:rsidRPr="00FC465D">
              <w:rPr>
                <w:rFonts w:ascii="Goudy Old Style" w:hAnsi="Goudy Old Style"/>
              </w:rPr>
              <w:t xml:space="preserve">If you haven’t already, check out </w:t>
            </w:r>
            <w:r w:rsidR="009E0A7B" w:rsidRPr="00FC465D">
              <w:rPr>
                <w:rFonts w:ascii="Goudy Old Style" w:hAnsi="Goudy Old Style"/>
                <w:i/>
              </w:rPr>
              <w:t>Compare the Two Approaches</w:t>
            </w:r>
            <w:r w:rsidR="001A0C28">
              <w:rPr>
                <w:rFonts w:ascii="Goudy Old Style" w:hAnsi="Goudy Old Style"/>
                <w:i/>
              </w:rPr>
              <w:t>.</w:t>
            </w:r>
            <w:bookmarkStart w:id="0" w:name="_GoBack"/>
            <w:bookmarkEnd w:id="0"/>
          </w:p>
          <w:p w14:paraId="3F689934" w14:textId="27ADA3C3" w:rsidR="009E0A7B" w:rsidRPr="00FC465D" w:rsidRDefault="009E0A7B" w:rsidP="009E0A7B">
            <w:pPr>
              <w:pStyle w:val="ListParagraph"/>
              <w:numPr>
                <w:ilvl w:val="0"/>
                <w:numId w:val="6"/>
              </w:numPr>
              <w:rPr>
                <w:rFonts w:ascii="Goudy Old Style" w:hAnsi="Goudy Old Style"/>
              </w:rPr>
            </w:pPr>
            <w:r w:rsidRPr="00FC465D">
              <w:rPr>
                <w:rFonts w:ascii="Goudy Old Style" w:hAnsi="Goudy Old Style"/>
              </w:rPr>
              <w:t xml:space="preserve">Check out the </w:t>
            </w:r>
            <w:r w:rsidR="00FC465D" w:rsidRPr="00FC465D">
              <w:rPr>
                <w:rFonts w:ascii="Goudy Old Style" w:hAnsi="Goudy Old Style"/>
              </w:rPr>
              <w:t>examples we’ve included.</w:t>
            </w:r>
          </w:p>
          <w:p w14:paraId="4B702E68" w14:textId="70B66B31" w:rsidR="00FC465D" w:rsidRPr="00FC465D" w:rsidRDefault="00FC465D" w:rsidP="009E0A7B">
            <w:pPr>
              <w:pStyle w:val="ListParagraph"/>
              <w:numPr>
                <w:ilvl w:val="0"/>
                <w:numId w:val="6"/>
              </w:numPr>
              <w:rPr>
                <w:rFonts w:ascii="Goudy Old Style" w:hAnsi="Goudy Old Style"/>
              </w:rPr>
            </w:pPr>
            <w:r w:rsidRPr="00FC465D">
              <w:rPr>
                <w:rFonts w:ascii="Goudy Old Style" w:hAnsi="Goudy Old Style"/>
              </w:rPr>
              <w:t>Scroll down to the bottom of the page, and check out the doc titled “</w:t>
            </w:r>
            <w:proofErr w:type="spellStart"/>
            <w:r w:rsidRPr="00FC465D">
              <w:rPr>
                <w:rFonts w:ascii="Goudy Old Style" w:hAnsi="Goudy Old Style"/>
              </w:rPr>
              <w:t>beforeduringafter</w:t>
            </w:r>
            <w:proofErr w:type="spellEnd"/>
            <w:r w:rsidRPr="00FC465D">
              <w:rPr>
                <w:rFonts w:ascii="Goudy Old Style" w:hAnsi="Goudy Old Style"/>
              </w:rPr>
              <w:t>”, teachers experienced with using learning targets / learning scales with their students reflecting on how they use this tool before, during, and after instruction.</w:t>
            </w:r>
          </w:p>
          <w:p w14:paraId="2ACA26C6" w14:textId="77777777" w:rsidR="009E0A7B" w:rsidRPr="00FC465D" w:rsidRDefault="009E0A7B" w:rsidP="009E0A7B">
            <w:pPr>
              <w:jc w:val="center"/>
              <w:rPr>
                <w:rFonts w:ascii="Goudy Old Style" w:hAnsi="Goudy Old Style"/>
              </w:rPr>
            </w:pPr>
          </w:p>
          <w:p w14:paraId="283E4D54" w14:textId="77777777" w:rsidR="009E0A7B" w:rsidRPr="00FC465D" w:rsidRDefault="009E0A7B" w:rsidP="009E0A7B">
            <w:pPr>
              <w:pStyle w:val="normal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FC465D">
              <w:rPr>
                <w:rFonts w:ascii="Goudy Old Style" w:hAnsi="Goudy Old Style"/>
                <w:b/>
                <w:sz w:val="24"/>
                <w:szCs w:val="24"/>
              </w:rPr>
              <w:t>Reminders:</w:t>
            </w:r>
          </w:p>
          <w:p w14:paraId="7929495B" w14:textId="77777777" w:rsidR="009E0A7B" w:rsidRPr="00FC465D" w:rsidRDefault="009E0A7B" w:rsidP="009E0A7B">
            <w:pPr>
              <w:pStyle w:val="normal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C465D">
              <w:rPr>
                <w:rFonts w:ascii="Goudy Old Style" w:hAnsi="Goudy Old Style"/>
                <w:b/>
                <w:sz w:val="24"/>
                <w:szCs w:val="24"/>
              </w:rPr>
              <w:t xml:space="preserve">Design Features of Learning Scales    </w:t>
            </w:r>
          </w:p>
          <w:p w14:paraId="3FF030F4" w14:textId="77777777" w:rsidR="009E0A7B" w:rsidRPr="00FC465D" w:rsidRDefault="009E0A7B" w:rsidP="009E0A7B">
            <w:pPr>
              <w:pStyle w:val="normal0"/>
              <w:numPr>
                <w:ilvl w:val="0"/>
                <w:numId w:val="5"/>
              </w:numPr>
              <w:ind w:hanging="359"/>
              <w:contextualSpacing/>
              <w:rPr>
                <w:rFonts w:ascii="Goudy Old Style" w:hAnsi="Goudy Old Style"/>
                <w:sz w:val="24"/>
                <w:szCs w:val="24"/>
              </w:rPr>
            </w:pPr>
            <w:r w:rsidRPr="00FC465D">
              <w:rPr>
                <w:rFonts w:ascii="Goudy Old Style" w:hAnsi="Goudy Old Style"/>
                <w:sz w:val="24"/>
                <w:szCs w:val="24"/>
              </w:rPr>
              <w:t>Describes what students can do in positive language.</w:t>
            </w:r>
          </w:p>
          <w:p w14:paraId="7C92D515" w14:textId="77777777" w:rsidR="009E0A7B" w:rsidRPr="00FC465D" w:rsidRDefault="009E0A7B" w:rsidP="009E0A7B">
            <w:pPr>
              <w:pStyle w:val="normal0"/>
              <w:numPr>
                <w:ilvl w:val="0"/>
                <w:numId w:val="3"/>
              </w:numPr>
              <w:ind w:hanging="359"/>
              <w:contextualSpacing/>
              <w:rPr>
                <w:rFonts w:ascii="Goudy Old Style" w:hAnsi="Goudy Old Style"/>
                <w:sz w:val="24"/>
                <w:szCs w:val="24"/>
              </w:rPr>
            </w:pPr>
            <w:r w:rsidRPr="00FC465D">
              <w:rPr>
                <w:rFonts w:ascii="Goudy Old Style" w:hAnsi="Goudy Old Style"/>
                <w:sz w:val="24"/>
                <w:szCs w:val="24"/>
              </w:rPr>
              <w:t>Written in first person (student friendly language)</w:t>
            </w:r>
          </w:p>
          <w:p w14:paraId="28057BAB" w14:textId="77777777" w:rsidR="009E0A7B" w:rsidRPr="00FC465D" w:rsidRDefault="009E0A7B" w:rsidP="009E0A7B">
            <w:pPr>
              <w:pStyle w:val="normal0"/>
              <w:numPr>
                <w:ilvl w:val="0"/>
                <w:numId w:val="3"/>
              </w:numPr>
              <w:ind w:hanging="359"/>
              <w:contextualSpacing/>
              <w:rPr>
                <w:rFonts w:ascii="Goudy Old Style" w:hAnsi="Goudy Old Style"/>
                <w:sz w:val="24"/>
                <w:szCs w:val="24"/>
              </w:rPr>
            </w:pPr>
            <w:r w:rsidRPr="00FC465D">
              <w:rPr>
                <w:rFonts w:ascii="Goudy Old Style" w:hAnsi="Goudy Old Style"/>
                <w:sz w:val="24"/>
                <w:szCs w:val="24"/>
              </w:rPr>
              <w:t>Emphasizes what students can do (not what they can’t do) to make progress.</w:t>
            </w:r>
          </w:p>
          <w:p w14:paraId="75661E78" w14:textId="77777777" w:rsidR="009E0A7B" w:rsidRPr="00FC465D" w:rsidRDefault="009E0A7B" w:rsidP="009E0A7B">
            <w:pPr>
              <w:pStyle w:val="normal0"/>
              <w:numPr>
                <w:ilvl w:val="0"/>
                <w:numId w:val="4"/>
              </w:numPr>
              <w:ind w:hanging="359"/>
              <w:contextualSpacing/>
              <w:rPr>
                <w:rFonts w:ascii="Goudy Old Style" w:hAnsi="Goudy Old Style"/>
                <w:sz w:val="24"/>
                <w:szCs w:val="24"/>
              </w:rPr>
            </w:pPr>
            <w:r w:rsidRPr="00FC465D">
              <w:rPr>
                <w:rFonts w:ascii="Goudy Old Style" w:hAnsi="Goudy Old Style"/>
                <w:sz w:val="24"/>
                <w:szCs w:val="24"/>
              </w:rPr>
              <w:t>Emphasizes skills that are moving toward transfer.</w:t>
            </w:r>
          </w:p>
          <w:p w14:paraId="69ABC924" w14:textId="77777777" w:rsidR="009E0A7B" w:rsidRPr="00FC465D" w:rsidRDefault="009E0A7B" w:rsidP="009E0A7B">
            <w:pPr>
              <w:pStyle w:val="normal0"/>
              <w:numPr>
                <w:ilvl w:val="0"/>
                <w:numId w:val="4"/>
              </w:numPr>
              <w:ind w:hanging="359"/>
              <w:contextualSpacing/>
              <w:rPr>
                <w:rFonts w:ascii="Goudy Old Style" w:hAnsi="Goudy Old Style"/>
                <w:sz w:val="24"/>
                <w:szCs w:val="24"/>
              </w:rPr>
            </w:pPr>
            <w:r w:rsidRPr="00FC465D">
              <w:rPr>
                <w:rFonts w:ascii="Goudy Old Style" w:hAnsi="Goudy Old Style"/>
                <w:sz w:val="24"/>
                <w:szCs w:val="24"/>
              </w:rPr>
              <w:t>Offers direction to the teacher and student as to what to do next to support student learning.</w:t>
            </w:r>
          </w:p>
          <w:p w14:paraId="27C4CB7B" w14:textId="77777777" w:rsidR="00E81868" w:rsidRDefault="00E81868" w:rsidP="008C4EE9">
            <w:pPr>
              <w:pStyle w:val="normal0"/>
              <w:ind w:left="361"/>
              <w:contextualSpacing/>
              <w:rPr>
                <w:rFonts w:ascii="Goudy Old Style" w:hAnsi="Goudy Old Style"/>
                <w:sz w:val="28"/>
                <w:szCs w:val="28"/>
              </w:rPr>
            </w:pPr>
          </w:p>
          <w:p w14:paraId="43BEE654" w14:textId="77777777" w:rsidR="007668D7" w:rsidRDefault="007668D7" w:rsidP="008C4EE9">
            <w:pPr>
              <w:pStyle w:val="normal0"/>
              <w:ind w:left="361"/>
              <w:contextualSpacing/>
              <w:rPr>
                <w:rFonts w:ascii="Goudy Old Style" w:hAnsi="Goudy Old Style"/>
                <w:sz w:val="28"/>
                <w:szCs w:val="28"/>
              </w:rPr>
            </w:pPr>
          </w:p>
          <w:p w14:paraId="0D970AA5" w14:textId="77777777" w:rsidR="007668D7" w:rsidRDefault="007668D7" w:rsidP="008C4EE9">
            <w:pPr>
              <w:pStyle w:val="normal0"/>
              <w:ind w:left="361"/>
              <w:contextualSpacing/>
              <w:rPr>
                <w:rFonts w:ascii="Goudy Old Style" w:hAnsi="Goudy Old Style"/>
                <w:sz w:val="28"/>
                <w:szCs w:val="28"/>
              </w:rPr>
            </w:pPr>
          </w:p>
          <w:p w14:paraId="3A8F3017" w14:textId="77777777" w:rsidR="007668D7" w:rsidRPr="008924C0" w:rsidRDefault="007668D7" w:rsidP="007668D7">
            <w:pPr>
              <w:pStyle w:val="normal0"/>
              <w:contextualSpacing/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5A2212FC" w14:textId="29B118F6" w:rsidR="00054C26" w:rsidRPr="008924C0" w:rsidRDefault="00054C26" w:rsidP="008C4EE9">
      <w:pPr>
        <w:rPr>
          <w:rFonts w:ascii="Goudy Old Style" w:hAnsi="Goudy Old Style"/>
          <w:sz w:val="28"/>
          <w:szCs w:val="28"/>
        </w:rPr>
      </w:pPr>
    </w:p>
    <w:sectPr w:rsidR="00054C26" w:rsidRPr="008924C0" w:rsidSect="00054C26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E65"/>
    <w:multiLevelType w:val="multilevel"/>
    <w:tmpl w:val="40601630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29567EAD"/>
    <w:multiLevelType w:val="hybridMultilevel"/>
    <w:tmpl w:val="F252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5037"/>
    <w:multiLevelType w:val="multilevel"/>
    <w:tmpl w:val="1CB468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B31023E"/>
    <w:multiLevelType w:val="hybridMultilevel"/>
    <w:tmpl w:val="749A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631D0"/>
    <w:multiLevelType w:val="multilevel"/>
    <w:tmpl w:val="7BE46A9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nsid w:val="4DEC2244"/>
    <w:multiLevelType w:val="hybridMultilevel"/>
    <w:tmpl w:val="CEEA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26"/>
    <w:rsid w:val="00054C26"/>
    <w:rsid w:val="000D5606"/>
    <w:rsid w:val="001A0C28"/>
    <w:rsid w:val="00227C13"/>
    <w:rsid w:val="00246950"/>
    <w:rsid w:val="002C68BB"/>
    <w:rsid w:val="00315B86"/>
    <w:rsid w:val="00377157"/>
    <w:rsid w:val="004547B4"/>
    <w:rsid w:val="007668D7"/>
    <w:rsid w:val="008924C0"/>
    <w:rsid w:val="008A259D"/>
    <w:rsid w:val="008C4EE9"/>
    <w:rsid w:val="009E0A7B"/>
    <w:rsid w:val="00B0083C"/>
    <w:rsid w:val="00E81868"/>
    <w:rsid w:val="00FA02E4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15E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2E4"/>
    <w:pPr>
      <w:ind w:left="720"/>
      <w:contextualSpacing/>
    </w:pPr>
  </w:style>
  <w:style w:type="paragraph" w:customStyle="1" w:styleId="normal0">
    <w:name w:val="normal"/>
    <w:rsid w:val="008A259D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2E4"/>
    <w:pPr>
      <w:ind w:left="720"/>
      <w:contextualSpacing/>
    </w:pPr>
  </w:style>
  <w:style w:type="paragraph" w:customStyle="1" w:styleId="normal0">
    <w:name w:val="normal"/>
    <w:rsid w:val="008A259D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3309</Characters>
  <Application>Microsoft Macintosh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cp:lastPrinted>2015-01-19T14:40:00Z</cp:lastPrinted>
  <dcterms:created xsi:type="dcterms:W3CDTF">2015-01-19T14:41:00Z</dcterms:created>
  <dcterms:modified xsi:type="dcterms:W3CDTF">2015-01-19T14:41:00Z</dcterms:modified>
</cp:coreProperties>
</file>